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中国人民政治协商会议南京</w:t>
            </w:r>
            <w:r>
              <w:rPr>
                <w:rFonts w:ascii="宋体" w:hAnsi="宋体" w:cs="宋体" w:eastAsia="宋体"/>
                <w:b w:val="true"/>
                <w:sz w:val="52"/>
              </w:rPr>
              <w:t xml:space="preserve"></w:t>
              <w:br w:type="textWrapping"/>
              <w:t/>
            </w:r>
            <w:r>
              <w:rPr>
                <w:rFonts w:ascii="宋体" w:hAnsi="宋体" w:cs="宋体" w:eastAsia="宋体"/>
                <w:b w:val="true"/>
                <w:sz w:val="52"/>
              </w:rPr>
              <w:t>市秦淮区委员会</w:t>
            </w:r>
            <w:r>
              <w:rPr>
                <w:rFonts w:ascii="宋体" w:hAnsi="宋体" w:cs="宋体" w:eastAsia="宋体"/>
                <w:b w:val="true"/>
                <w:sz w:val="52"/>
              </w:rPr>
              <w:t xml:space="preserve"></w:t>
              <w:br w:type="textWrapping"/>
              <w:t>部门决算公开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1、负责区政协全委会议、常委会议、主席会议、专门委员会议的会务工作和文件、文稿的起草、修改工作。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2、组织实施区政协全委会议、常委会议、主席会议的决议、决定。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3、组织实施区政协委员履行主要职能，开展调查、视察、参观、座谈、研讨等日常活动的秘书、联络和服务工作。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4、研究统一战线和人民政协的理论政策，调查研究区县政协的工作经验、共同性问题及解决的办法，供领导参阅。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5、负责人民政协工作的宣传；处理群众来信，接待群众来访；收集反映社情民意和各界人士的意见、建议。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6、密切联系区委、区人大、区政府有关部门和市、区政协，互相配合，协调工作。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7、负责机关自身的思想、作风、组织、制度建设，搞好后勤保障，安排好机关职工生活，做好安全保卫工作。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8、负责机关党建工作、干部人事管理、离退休老同志的管理服务工作。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9、承担区政协领导交办的其他事项。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六个专门委员会（提案委、经济科技委、人口环境委、教卫文体委、社会法制委、侨台民宗委）及一个办公室。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中国人民政治协商会议秦淮区委员会本级。</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是中共二十大召开之年，是三届区政协开局之年，也是区政协的“自身建设年”。一年来，我们坚持以习近平新时代中国特色社会主义思想为指导，在中共秦淮区委坚强领导下，围绕迎接和学习宣传贯彻中共二十大这条主线，聚焦统筹推进疫情防控和经济社会发展，突出党建引领、书香浸润、联动履职、争先创优，充分发挥专门协商机构作用，不断提升建言资政质效，为助力扛起“勇挑大梁”的重大政治责任，加快建设“特而精、最南京、高质量、现代化”中心城区作出了积极贡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书香政协•风雅秦淮”品牌影响广泛，作为全省区县唯一代表，就开展委员读书活动的做法，在全省市县政协主席培训班上作40分钟经验交流；我们联动履职成果丰硕，形成“三级组织、四级委员、多方联动”常态化工作机制，省市政协主要领导、相关领导先后15人次到我区参加联动履职活动，视察调研、指导工作；我们理论研究实现新突破，全国和省市政协系统发表文章大满贯，荣获省市思想政治工作优秀研究成果奖；我们委员履职热情高涨，全年有129名委员被评为履职优秀委员，占参与考核委员总数的47%，多项工作全市走在前、全省创品牌，三届区政协实现了良好开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一、以迎接和学习宣传贯彻中共二十大为主线，政治引领“方向盘”越把越牢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我们加强党对政协工作的领导，全面推进政协系统党的建设，深刻领悟“两个确立”的决定性意义，切实增强树牢“四个意识”、坚定“四个自信”、做到“两个维护”的政治自觉、思想自觉、行动自觉。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党的创新理论学习更加扎实深入。始终把学习习近平新时代中国特色社会主义思想作为“第一议题”，通过党组会议集中学、常委会议主席会议重点学等形式，深入学习党的十九大和十九届历次全会精神、习近平总书记一系列最新重要讲话指示精神、《习近平谈治国理政》第四卷等，引导政协委员和机关干部不断提高政治判断力、政治领悟力、政治执行力，筑牢团结奋斗共同思想政治基础。积极参与全区迎接党的二十大系列活动，联动市政协、市文联及区相关部门，举办《“翰墨光影•雅颂秦淮”喜迎中共二十大书画摄影作品展》，征集各界人士作品356件，展现新时代秦淮干部群众学习新思想、讴歌新成就、共筑中国梦的热切情怀，线上线下观展人次超10万。党的二十大召开后，第一时间原原本本学习党的二十大报告全文和新修订的《党章》，分专题交流研讨，党组成员带头宣讲。研究制定学习宣传贯彻实施方案，落实19项具体措施，以学习强政治、以宣传聚共识、以贯彻促履职。及时举办委员培训班，在微信公众号开辟“聚焦二十大—委员说”专栏，与市政协联动开展“e起来学法”读书活动，通过线上与线下相结合、领学与自学相贯通、读书与履职相促进，把学习成果有效转化为思想政治上的高度共识。市政协专题调研组对区政协学习贯彻党的二十大精神的思路、举措、成效给予充分肯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贯彻中央和省市区委对政协工作的部署要求更加扎实深入。认真学习贯彻《中国共产党政治协商工作条例》《关于加强和改进新时代市县政协工作的意见》和上级政协会议文件精神，首次制定区政协协商工作规则，推动政协工作更加有制可依、有规可守、有序可循。坚持把政协工作放在全区工作大局中谋划和推进，定期向区委报告工作，政协年度协商议题、专项民主监督计划、视察调研安排等均经区委常委会会议审议后实施，确保政协工作与党政工作同向同行。区委高度重视政协工作，区委主要领导多次参加政协重要视察调研活动，出台认真学习贯彻落实中央和省市委关于加强和改进新时代市县政协工作相关文件精神的《通知》，为推动新时代政协工作高质量开展提供遵循。区政府大力支持政协工作，主要领导和相关领导积极参加政协常委会议、主席会议、政情通报会、专题议政会、协商议事会等，营造出政府大力支持、政协主动作为、委员积极参与的良好氛围。紧扣区委要求，围绕经济加速发展、安全稳定、老旧小区管理、背街小巷整治等方面，确定13项重点协商议题，精心组织协商活动，及时上报协商成果，确保区委决策部署在政协得到不折不扣贯彻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政协系统党的建设更加扎实深入。发挥政协党组把方向、管大局、保落实的重要作用，修订区政协党组工作规则，拧紧党建工作链条，召开政协系统党的建设工作座谈会，学习贯彻加强政协系统党的建设和全面从严治党有关要求，切实履行好把区委决策部署落实下去、把委员和各界智慧力量凝聚起来的政治责任。建立健全政协党组成员联系党员委员、党员委员联系党外委员、留任委员联系新委员等制度，根据换届情况调整充实履职党支部成员，开展履职述职，持续推动党的组织对党员委员全覆盖、党的工作对政协委员全覆盖。压紧压实党建工作、意识形态工作、党风廉政建设“三个责任制”，强化阵地建设和队伍管理，加强分析研判，排查风险隐患，开展专题辅导，促进党建工作水平持续提升。深化省市区政协党组织与街道社区党组织五级共建，精心打造御水湾“梧桐语政协书屋—便民服务驿站”，成功入选南京市“一社区一案例”重点培育项目。与市政协联合开展主题党日活动，市政协王立平主席上《厚植文化自信力提振工作精气神》主题党课，激励党员干部在增进文化认同中坚定理想信念、提升精神品格、展现担当作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二、以服务中心大局为要务，资政建言“金点子”越提越多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我们坚持围绕中心、服务大局，突出“协商”主业，发挥“专门”优势，强化“为民”导向，着力提升资政建言的质量和水平。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聚焦稳经济协商议政。围绕培育激发创新动能，就推动“一园一巷两湾区”建设召开主席会议重点协商，提出加速创新资源集聚、推进数字产业生态建设、打造产学研融通创新高地等建议，为我区下好科技创新“先手棋”集智助力。围绕提升楼宇园区经济质效，组织常委深度协商，针对做强楼宇园区特色、放大载体资源价值、用好产业引导基金、建立利益共享机制等资政建言。围绕提振信心促进消费，开展“共享发展新机遇共创消费‘秦’场景”等协商建言活动，助力投入200万元举办大明路汽车消费节，直接产生1.32亿元销售额、实现税收超过1000万元。围绕“推动新街口商圈提质增效打造国际消费中心城市核心商圈”，由政协领导带队成立4个调研组、列出26个选题、形成调研报告27篇，在此基础上召开专题议政会深度协商，提出加强高位统筹促进商圈整体联动、把“流量”变“留量”促创新与消费“展双翼”、加快推动东南象限升级改造、进一步优化交通组织等建议，引起区委区政府主要领导高度重视并专题调度，助力新街口商圈入选全国示范智慧商圈。围绕优化法治营商环境，开展专项民主监督，就加强司法保障、维护市场秩序、保护企业权益等重点内容，形成成绩、问题和建议“三项清单”报区委区政府决策参考，助力我区出台优化提升营商环境20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聚焦防疫情汇智聚力。制定《区政协“四汇四促”助力经济加速发展行动计划》，细化14条举措，引导委员“汇众智促发展、汇合力促项目、汇资源促招引、汇服务促提升”，全年142家委员企业实现一般预算收入21.2亿元、同比增长9.6%，超过区平均水平；委员提供招商线索20余条，助力区政协引进企业13家、注册资金近1亿元，其中千万元以上企业6家。针对疫情防控常态化下经济发展困局，组织委员调研夫子庙商圈、悦动新门西等，与主力商家、职能部门多次座谈协商，就精准防控疫情、优化产品供给、加快转型升级、有效助企纾困等献计献策。贯彻省市政协文件精神，开展“政协主席深入走访委员聚共识助发展”专题活动，帮助委员企业坚定信心，克服困难，加快复工复产。落实区委区政府“服务企业•面对面”工作要求，积极服务重大项目建设和重点企业发展，就华润万象天地首店招引、艺术赋能、交通组织、商圈贯通等，先后6次组织委员、专家和相关单位建言，助力万象天地开业即成“流量明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聚焦惠民生献计献策。持续关注教育“双减”问题，召开主席会议进行专题协商，提出加快优质教育资源均衡化配置、加强校外培训机构治理、让“一城一河”成为秦淮“双减”特色载体等建议，助力形成具有秦淮特色的“双减”工作路径，两次在市政协相关会议上建言。持续关注医养结合问题，针对我区深度老龄化的实际，组织委员多次视察市中医院、悦华康养等单位，进行会议协商，发挥中医优势推进医养融合、建立社区卒中综合防治体系等建议得到重视和采纳，助力我区“中医颐养”“互联网+护理服务”“家庭病床”工作走在省市前列。持续关注统筹发展与安全问题，召开常委会议专题听取“大走访、大排查、大攻坚”开展情况通报，就加强安全生产事故防范、加强信访积案化解、加强各类风险隐患排查等调研议政，为提高预警预防和应急处置能力、维护社会和谐稳定作贡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聚焦优环境监督建言。多形式建言大气污染防治，通过开展专项民主监督、视察调研智慧工地等形式，提出加强小标站数据动态分析、强化区域监测数据共享等建议，形成专项民主监督报告，推动“治气”工作提质增效。多角度建言背街小巷和老旧小区管理，召开主席会议专题协商，提出挖掘文化典故打造特色街巷、强化政策配套扩大物管覆盖面、引导居民参与形成多元共治格局等建议，助力城市面貌改善和居民生活品质提升。多渠道建言城市更新，组织委员集中视察小西湖、荷花塘、大阳沟等试点项目，通过反映社情民意、督办重点提案等，促进相关部门探索可复制可推广的模式，以有温度有特色的城市更新，书写“老城新传”秦淮方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三、以不断守正创新为动力，联动履职“好品牌”越擦越亮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我们将联动履职作为创新品牌，加强政协组织上下联动、政协系统内外联动，有效串起履职链、工作链、成果链，努力实现“一次活动，多重效果”，更好发挥政协组织综合履职效应。</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书香政协共建。整合资源拓平台，在巩固提升原有书苑、书屋、书角、书舫的基础上，依托科举博物馆、郑和公园等载体，因地制宜打造“市区政协文史书角”“择善书屋”等特色平台，市政协首家“文史e站”落户秦淮。上下联学促履职，加强与省市政协联动，加强专委会与街道政协工委联动，常态化组织各级委员开展读书活动，持续推进“周学季讲”“月读季享”“云上观书”“每周一荐”“行走书房”，引导委员多读书读好书善读书，增强履职本领。“情怀135”微信公众号自上线以来，每周一三五推送作品，累计发布文章340篇。打造亮点扩影响，举办“桨声灯影里的委员故事荟”第二季，邀请全国政协海外代表、省市区三级政协委员、文史专家等，共话秦淮河前世今生和当代价值，协商助力秦淮河IP塑造，探寻书圣王羲之与乌衣巷的特殊渊源，商讨擦亮秦淮书法名片的可行路径。“书香政协•风雅秦淮”系列活动，被《人民政协网》《学习强国》等国家级媒体报道16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民生实事共商。持续建好协商议事平台，强化系统谋划、集成创新，一体推进协商议事室、委员工作室、社情民意信息联系点建设，借力打造提升门东四级委员之家、门西24小时书房等协商议事平台，为委员走进基层、履职为民创造条件。省政协张义珍主席、市政协王立平主席等领导现场视察沈婷婷委员工作室和洪武路街道、社法委“有事好商量”协商议事室，给予充分肯定。深入开展协商议事活动，出台工作推进方案，强化“1名政协领导+1个专委会+1个上级专委会+2个街道”常态化联动工作机制，确保每季度至少联动开展1次协商议事活动。与市政协联合开展的体教融合为“双减”赋能、与南京师范大学联合开展的保障房片区高效能治理和应急管理能力提升等协商议事会，取得良好反响。巩固提升协商议事成效，将协商议事与视察调研、委员读书、“委员沙龙”等有机结合，全年联动开展协商议事活动近200场次，推动解决100多个问题，参与的省市区政协领导、政协委员和专家学者900余人次，夫子庙、红花、洪武路街道协商议事案例被市政协采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经常性工作共推。与市政协联合开展重点提案督办、小微提案办理，就“以文化引领城市发展，打造具有内核动力极美都市的建议”等提案，组织市区两级委员现场督办协商，为寻求南京未来文化引领发展路径出思路想办法。建立平时提案工作机制，试点阳光提案行动，加强重点提案一线督办，推动秦淮河畔小剧场群建设、小西湖街区行道树扰民、王府南园小区照明设施维护等提案得到有效办理，全年提案办成率达81.7%，我区在全市政协提案工作会议作交流发言。健全社情民意信息工作机制，强化与党派团体、驻区单位合作，用好特约信息员队伍，拓宽信息来源渠道，提升信息编报质量，全年编发社情民意信息206篇，被全国、省市政协采用75篇，市区领导批示30篇，“关于原秦淮区保洁员公寓问题整改”“推动智能门磁一体化使用平台建设”等建议得到较好办理和落实，我区在全省反映社情民意信息工作座谈会上作经验介绍。积极开展跨界别、跨区域联动履职，就门西数字街区建设、校园食品安全、制造业“智改数转”等联合视察调研，拓展资政建言深度广度，形成资源统筹、优势互补、互学互鉴、成果共享的良好局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四、以坚持双向发力为抓手，合力奋进“同心圆”越画越大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我们坚持把加强思想政治引领、广泛凝聚共识作为履职工作的中心环节，充分发挥人民政协统一战线组织功能作用，努力寻求最大公约数，画出最大同心圆。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强思想引领守圆心。建立健全政协领导、专委会、街工委经常性走访看望委员、谈心谈话等制度，将区委区政府的工作部署、政策汇编，政协的工作要点、计划安排及时送到委员身边，做好沟通思想、理顺情绪、协调关系、加强团结的工作。建立健全委员读书常态化机制，组建委员读书群，围绕“宣传思想工作”“明城墙历史”“工业4.0”“民营企业发展”等主题开展读书分享活动100场次，参与委员达600余人次，努力在学习中深化认识、增进共识。建立健全委员经常性联系服务群众机制，继续将307名委员排入104个社区民生工作站，充分发挥委员专业优势和桥梁纽带作用，协助做好疫情防控、安全生产专项整治等工作，积极开展法律援助、专家义诊、防范金融诈骗咨询等活动，在服务群众中深入践行“人民政协为人民”的理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强合作共事聚人心。完善区政协主席、副主席联系区政协常委、联系民主党派基层组织和工商联、知联会工作制度，密切同党外知识分子、非公有制经济人士、新的社会阶层人士的沟通联络，进一步做好团结各界、凝聚人心的工作。与区委统战部联合召开民主党派、工商联、知联会负责人座谈会，通报工作情况、征求意见建议，引导党派团体立足大局所需、党派所长，积极资政建言，更好发挥作用。尊重和保障各党派团体的民主权利，支持以党派团体名义提出提案、反映社情民意、参与视察调研。全年各党派团体共提交提案33件、作会议发言10人次、反映社情民意信息50余篇，意见建议在区政协得到充分发表和深入交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强团结联谊筑同心。认真贯彻落实中央民族工作会议、全国宗教工作会议精神，举办“新时代党的民族宗教工作”专题讲座，深入学习领会民族宗教工作政策，加强对少数民族和宗教界委员的走访交流，促进民族团结、宗教和睦、社会稳定。组织界别委员调研民族团结工作，参观“同乡共井秦淮情”民族团结进步创建成果展陈，提出深化民族团结教育、加强民族传统文化交流等建议，助力持续擦亮“同乡共井”名片，打造民族团结进步的“秦淮样板”。召开主席会议专题听取宗教中国化实践情况通报，与市政协联合视察建初寺、古瓦官寺、净觉寺、天主教堂、圣保罗堂等宗教场所，配合市政协督查调研组就贯彻落实全国宗教会议精神情况开展督查，形成了《“同乡共井•同心向党”宗教中国化的秦淮实践》调研报告。组织委员集中视察台资企业和两岸青年创业实践交流园地，围绕增进两岸交流、共推台青创业开展充分讨论，汇聚携手共促高质量发展的正能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五、以强化自身建设为基础，砥砺前行“精气神”越鼓越足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我们主动适应提高履职能力现代化的要求，以“自身建设年”为抓手，全面加强政协委员和机关干部两支队伍建设，努力干出新时代人民政协新样子。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激发委员履职动力。加强委员学习培训，举办2次委员培训班、4期政协讲堂，帮助委员学习政治理论和业务知识，了解政情、把握区情，提高综合素质和履职能力。常态化做好委员服务管理，健全委员履职档案，开展政协常委履职述职。修订完善委员履职考核办法，强化对履职质量的考评，增加招商引资、认领民生实事、精品提案等方面的分值比重，引导委员当好责任委员、自律委员、优秀委员。一年来，广大委员积极在本职岗位中作贡献、在政协履职中展风采、在界别群众中走在前，开局之年充分展现出开拓创新、锐意进取的新气象。积极参加省市政协“强化委员责任担当和协商能力建设”理论研讨活动，共征集论文20篇，《把牢“专”的方向展示“专”的水平》一文在《人民政协报》发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提升委街工作活力。出台加强自身建设的实施意见，全力推动专委会工作创新创优、街道政协工作稳固提升，着力打造“一委一品”“一街一特”，更好发挥专委会和街道政协工委基础性作用。各专委会发挥“专”的优势，围绕文化产业园区“强筋壮骨”、加强诉源治理优化营商环境、推动社区商户居民融合共建等开展各类协商履职活动，提出了一批专业性、前瞻性、操作性较强的意见建议。各街工委发挥身处基层治理一线、联系服务群众紧密的优势，围绕饮虹园片区微更新、棉鞋营“诗巷”打造、老旧小区绿化维护等，开展微调研、微视察、微协商，助力提升基层社会治理水平。洪武路、红花、中华门等街道政协履职成果被《学习强国》宣传报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增强机关服务能力。按照“全市走在前、全省创品牌、全国有影响”目标追求，强化“一线”意识，树立“一流”标准，激发干部干事创业的精气神，确保每名干部状态在线、工作在线、成绩在线。秉持“将重点工作做得出彩、常规工作做出新意、有意义的工作做得有意思”理念，加强干部教育培训，健全工作运行机制，提高统筹协调、系统谋划、活动组织、办文办会等服务保障精细化水平，持续推进各项工作提质增效。深化“学习型、服务型、创新型、廉洁型、效能型”机关建设，驰而不息纠“四风”转作风，进一步提升服务政协履职的执行力和落实力。一年来，政协机关干部坚决贯彻区委区政府和区政协党组部署要求，下沉社区坚守一线，积极参与疫情常态化防控、安全隐患排查、文明典范城市创建等工作，先后有3名干部担任封（管）控片区疫情防控现场指挥组组长，3批次9名干部参加隔离酒店驻点保障，充分彰显关键时刻站得出、靠得住、顶得上的使命担当。</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中国人民政治协商会议南京市秦淮区委员会</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中国人民政治协商会议南京市秦淮区委员会</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3,151.30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1,529.28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760.03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860.78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3,151.30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3,150.08</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1.59</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3,151.68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3,151.68</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3,151.30</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3,151.30</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1,530.50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1,530.50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政协事务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1,530.50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1,530.50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1,253.43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1,253.43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政协会议</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187.56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187.56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参政议政</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760.03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760.03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760.03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760.03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476.52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476.52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137.78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137.78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860.78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860.78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860.78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860.78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158.92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158.92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650.38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650.38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3,150.08</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2,873.25</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276.84</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1,529.28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1,252.44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276.84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政协事务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1,529.28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1,252.44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276.84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1,252.44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1,252.44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政协会议</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187.56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187.56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参政议政</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89.28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760.03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760.03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760.03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760.03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476.52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476.52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64.63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81.09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81.09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158.92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158.92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650.38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650.38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51.49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中国人民政治协商会议南京市秦淮区委员会</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3,151.30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1,529.28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1,529.28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860.78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3,151.30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3,150.08</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3,150.08</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0.37</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0.37</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3,151.68</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3,151.68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3,151.68</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3,150.08</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2,873.25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1,529.28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政协事务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1,529.28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政协会议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187.56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参政议政</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中国人民政治协商会议南京市秦淮区委员会</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2,873.25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2,783.83</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3,150.08</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2,873.25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1,529.28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政协事务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1,529.28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政协会议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参政议政</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860.78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2,873.25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2,783.83</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1.28</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1.28</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94.44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1.64</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1.28</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1.28</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94.44</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1.64</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112</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350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86.87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8.15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5.77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12.14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0.25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46.07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9.92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中国人民政治协商会议南京市秦淮区委员会</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2022年度收入、支出决算总计3,151.68万元。与上年相比，收、支总计各增加603.94万元，增长23.7%。其中：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（一）收入决算总计3,151.68万元。包括：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1.本年收入决算合计3,151.3万元。与上年相比，增加605.76万元，增长23.8%，变动原因：人员经费增加。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3.年初结转和结余0.37万元。与上年相比，减少1.83万元，减少83.18%，变动原因：延迟到下年支出的项目资金减少。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（二）支出决算总计3,151.68万元。包括：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1.本年支出决算合计3,150.08万元。与上年相比，增加602.71万元，增长23.66%，变动原因：人员经费增加。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3.年末结转和结余1.59万元。结转和结余事项：基本支出和委员活动费。与上年相比，增加1.22万元，增长329.73%，变动原因：延迟到下年支出的项目资金增加。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3,151.3万元，其中：财政拨款收入3,151.3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2022年度本年支出决算合计3,150.08万元，其中：基本支出2,873.25万元，占91.21%；项目支出276.84万元，占8.79%；上缴上级支出0万元，占0%；经营支出0万元，占0%；对附属单位补助支出0万元，占0%。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2022年度财政拨款收入、支出决算总计3,151.68万元。与上年相比，收、支总计各增加959.3万元，增长43.76%，变动原因：人员经费增加。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2022年度财政拨款支出决算3,150.08万元，占本年支出合计的100%。与2022年度财政拨款支出年初预算2,255.42万元相比，完成年初预算的139.67%。其中：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1.政协事务（款）行政运行（项）。年初预算773.31万元，支出决算1,252.44万元，完成年初预算的161.96%。决算数与年初预算数的差异原因：人员经费增加。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2.政协事务（款）政协会议（项）。年初预算170万元，支出决算187.56万元，完成年初预算的110.33%。决算数与年初预算数的差异原因：参会委员人数增加。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3.政协事务（款）参政议政（项）。年初预算82.8万元，支出决算89.28万元，完成年初预算的107.83%。决算数与年初预算数的差异原因：参会委员人数增加。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1.行政事业单位养老支出（款）行政单位离退休（项）。年初预算244.42万元，支出决算476.52万元，完成年初预算的194.96%。决算数与年初预算数的差异原因：退休人员增加，离休、退休人员去世抚恤金增加。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2.行政事业单位养老支出（款）机关事业单位基本养老保险缴费支出（项）。年初预算90.44万元，支出决算137.78万元，完成年初预算的152.34%。决算数与年初预算数的差异原因：在职人员增加。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3.行政事业单位养老支出（款）机关事业单位职业年金缴费支出（项）。年初预算45.23万元，支出决算64.63万元，完成年初预算的142.89%。决算数与年初预算数的差异原因：在职人员增加。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4.行政事业单位养老支出（款）其他行政事业单位养老支出（项）。年初预算0万元，支出决算81.09万元，（年初预算数为0万元，无法计算完成比率）决算数与年初预算数的差异原因：抚恤金支出增加。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1.住房改革支出（款）住房公积金（项）。年初预算154.52万元，支出决算158.92万元，完成年初预算的102.85%。决算数与年初预算数的差异原因：在职人员增加。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2.住房改革支出（款）提租补贴（项）。年初预算655.33万元，支出决算650.38万元，完成年初预算的99.24%。决算数与年初预算数的差异原因：在职人员变动。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3.住房改革支出（款）购房补贴（项）。年初预算39.37万元，支出决算51.49万元，完成年初预算的130.78%。决算数与年初预算数的差异原因：在职人员增加。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2022年度财政拨款基本支出决算2,873.25万元，其中：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（一）人员经费2,783.83万元。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主要包括：基本工资、津贴补贴、奖金、机关事业单位基本养老保险缴费、职业年金缴费、职工基本医疗保险缴费、其他社会保障缴费、住房公积金、离休费、退休费、抚恤金、其他对个人和家庭的补助。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（二）公用经费89.42万元。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主要包括：办公费、印刷费、邮电费、差旅费、培训费、公务接待费、委托业务费、工会经费、福利费、其他交通费用、其他商品和服务支出、办公设备购置。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2022年度一般公共预算财政拨款支出决算3,150.08万元。与上年相比，增加958.07万元，增长43.71%，变动原因：人员经费增加。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2022年度一般公共预算财政拨款基本支出决算2,873.25万元，其中：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（一）人员经费2,783.83万元。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主要包括：基本工资、津贴补贴、奖金、机关事业单位基本养老保险缴费、职业年金缴费、职工基本医疗保险缴费、其他社会保障缴费、住房公积金、离休费、退休费、抚恤金、其他对个人和家庭的补助。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（二）公用经费89.42万元。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主要包括：办公费、印刷费、邮电费、差旅费、培训费、公务接待费、委托业务费、工会经费、福利费、其他交通费用、其他商品和服务支出、办公设备购置。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1.28万元（其中：一般公共预算支出1.28万元；政府性基金预算支出0万元；国有资本经营预算支出0万元）。与上年相比，减少1.68万元，变动原因：接待批次和人次减少。其中，因公出国（境）费支出0万元，占“三公”经费的0%；公务用车购置及运行维护费支出0万元，占“三公”经费的0%；公务接待费支出1.28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1.28万元（其中：一般公共预算支出1.28万元；政府性基金预算支出0万元；国有资本经营预算支出0万元），支出决算1.28万元（其中：一般公共预算支出1.28万元；政府性基金预算支出0万元；国有资本经营预算支出0万元），完成调整后预算的100%，决算数与预算数相同。其中：国内公务接待支出1.28万元，接待6批次，112人次，开支内容：接待全国政协考察团、河南省政协、济南市政协、枣庄市政协、南京市政协等；国（境）外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94.44万元（其中：一般公共预算支出94.44万元；政府性基金预算支出0万元；国有资本经营预算支出0万元），支出决算94.44万元（其中：一般公共预算支出94.44万元；政府性基金预算支出0万元；国有资本经营预算支出0万元），完成调整后预算的100%，决算数与预算数相同。2022年度全年召开会议1个，参加会议350人次，开支内容：住宿费、餐费、会议费、会场布置费、会议材料印刷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1.64万元（其中：一般公共预算支出1.64万元；政府性基金预算支出0万元；国有资本经营预算支出0万元），支出决算1.64万元（其中：一般公共预算支出1.64万元；政府性基金预算支出0万元；国有资本经营预算支出0万元），完成调整后预算的100%，决算数与预算数相同。2022年度全年组织培训2个，组织培训500人次，开支内容：餐费、会议费、会议材料印刷、会务用品购买、培训授课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2022年度机关运行经费支出决算89.41万元（其中：一般公共预算支出89.41万元；政府性基金预算支出0万元；国有资本经营预算支出0万元）。与上年相比，减少7.63万元，减少7.86%，变动原因：厉行节约，压缩开支。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149.68万元，其中：政府采购货物支出2.85万元、政府采购工程支出0万元、政府采购服务支出146.82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本部门共对上年度已实施完成的3个项目开展了绩效自评价，涉及财政性资金合计276.84万元；本部门共开展1项部门整体支出绩效自评价，涉及财政性资金合计3,150.08万元。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十九、一般公共服务支出(类)政协事务(款)行政运行(项)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二十、一般公共服务支出(类)政协事务(款)政协会议(项)</w:t>
      </w:r>
      <w:r>
        <w:rPr>
          <w:rFonts w:ascii="仿宋" w:hAnsi="仿宋" w:cs="仿宋" w:eastAsia="仿宋"/>
          <w:b w:val="true"/>
        </w:rPr>
        <w:t>：</w:t>
      </w:r>
      <w:r>
        <w:rPr>
          <w:rFonts w:hint="eastAsia" w:ascii="仿宋" w:hAnsi="仿宋" w:eastAsia="仿宋" w:cs="仿宋"/>
        </w:rPr>
        <w:t>反映各级政协召开政治协商会议等专门会议的支出。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二十一、一般公共服务支出(类)政协事务(款)参政议政(项)</w:t>
      </w:r>
      <w:r>
        <w:rPr>
          <w:rFonts w:ascii="仿宋" w:hAnsi="仿宋" w:cs="仿宋" w:eastAsia="仿宋"/>
          <w:b w:val="true"/>
        </w:rPr>
        <w:t>：</w:t>
      </w:r>
      <w:r>
        <w:rPr>
          <w:rFonts w:hint="eastAsia" w:ascii="仿宋" w:hAnsi="仿宋" w:eastAsia="仿宋" w:cs="仿宋"/>
        </w:rPr>
        <w:t>反映政协为参政议政进行调研、检查等方面的支出。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二十五、社会保障和就业支出(类)行政事业单位养老支出(款)其他行政事业单位养老支出(项)</w:t>
      </w:r>
      <w:r>
        <w:rPr>
          <w:rFonts w:ascii="仿宋" w:hAnsi="仿宋" w:cs="仿宋" w:eastAsia="仿宋"/>
          <w:b w:val="true"/>
        </w:rPr>
        <w:t>：</w:t>
      </w:r>
      <w:r>
        <w:rPr>
          <w:rFonts w:hint="eastAsia" w:ascii="仿宋" w:hAnsi="仿宋" w:eastAsia="仿宋" w:cs="仿宋"/>
        </w:rPr>
        <w:t>反映除上述项目以外其他用于行政事业单位养老方面的支出。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中国人民政治协商会议南京市秦淮区委员会</w:t>
    </w:r>
    <w:r>
      <w:t>2022年度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